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319E" w14:textId="1241491C" w:rsidR="002D7D92" w:rsidRDefault="002D7D92">
      <w:r>
        <w:rPr>
          <w:noProof/>
        </w:rPr>
        <w:drawing>
          <wp:anchor distT="0" distB="0" distL="114300" distR="114300" simplePos="0" relativeHeight="251658240" behindDoc="0" locked="0" layoutInCell="1" allowOverlap="1" wp14:anchorId="308827FB" wp14:editId="4EA7FED4">
            <wp:simplePos x="0" y="0"/>
            <wp:positionH relativeFrom="column">
              <wp:posOffset>0</wp:posOffset>
            </wp:positionH>
            <wp:positionV relativeFrom="paragraph">
              <wp:posOffset>0</wp:posOffset>
            </wp:positionV>
            <wp:extent cx="463550" cy="487872"/>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487872"/>
                    </a:xfrm>
                    <a:prstGeom prst="rect">
                      <a:avLst/>
                    </a:prstGeom>
                    <a:noFill/>
                    <a:ln>
                      <a:noFill/>
                    </a:ln>
                  </pic:spPr>
                </pic:pic>
              </a:graphicData>
            </a:graphic>
          </wp:anchor>
        </w:drawing>
      </w:r>
      <w:r>
        <w:t>Cumberland County Polic</w:t>
      </w:r>
      <w:r w:rsidR="009C3E0E">
        <w:t>ies and Procedures</w:t>
      </w:r>
      <w:r>
        <w:t>:  T</w:t>
      </w:r>
      <w:r w:rsidR="009C3E0E">
        <w:t>ravel and Training Policy</w:t>
      </w:r>
    </w:p>
    <w:p w14:paraId="52A8BD23" w14:textId="1A8AF752" w:rsidR="002D7D92" w:rsidRDefault="002D7D92">
      <w:r>
        <w:t xml:space="preserve">Approved: </w:t>
      </w:r>
      <w:r>
        <w:tab/>
      </w:r>
      <w:r>
        <w:tab/>
      </w:r>
      <w:r>
        <w:tab/>
      </w:r>
      <w:r>
        <w:tab/>
        <w:t>Date:</w:t>
      </w:r>
      <w:r>
        <w:tab/>
      </w:r>
    </w:p>
    <w:p w14:paraId="1F190170" w14:textId="77777777" w:rsidR="002D7D92" w:rsidRDefault="002D7D92"/>
    <w:p w14:paraId="17E434A7" w14:textId="65EF258D" w:rsidR="002D7D92" w:rsidRDefault="00B475FE" w:rsidP="002D7D92">
      <w:pPr>
        <w:pStyle w:val="ListParagraph"/>
        <w:numPr>
          <w:ilvl w:val="0"/>
          <w:numId w:val="1"/>
        </w:numPr>
      </w:pPr>
      <w:r>
        <w:t>Purpose</w:t>
      </w:r>
      <w:r w:rsidR="002D7D92">
        <w:t>:</w:t>
      </w:r>
    </w:p>
    <w:p w14:paraId="6A1E7F7C" w14:textId="3C774D4D" w:rsidR="009C3E0E" w:rsidRDefault="009C3E0E" w:rsidP="009C3E0E">
      <w:pPr>
        <w:ind w:left="360" w:firstLine="45"/>
      </w:pPr>
      <w:r>
        <w:t xml:space="preserve">It is the objective of Cumberland County to provide for necessary job-related travel within the guidelines set forth in this document. This policy defines the travel policies and procedures for County employees and any other persons, to include volunteers, authorized to travel on behalf of Cumberland County. Staff travel must be pre-authorized by the Department Head or Constitutional Officer. Expenditures must be within the department’s budget and may be subject to additional departmental policies as approved by the County Administrator. </w:t>
      </w:r>
    </w:p>
    <w:p w14:paraId="0986AF7A" w14:textId="082EDA28" w:rsidR="009C3E0E" w:rsidRDefault="009C3E0E" w:rsidP="009C3E0E">
      <w:pPr>
        <w:ind w:left="360"/>
        <w:rPr>
          <w:rFonts w:cstheme="minorHAnsi"/>
          <w:sz w:val="24"/>
          <w:szCs w:val="24"/>
        </w:rPr>
      </w:pPr>
      <w:r>
        <w:t xml:space="preserve">Compliance with this policy is necessary to ensure that expenditures of public funds are appropriate and documented to meet legal requirements and maintain public trust. </w:t>
      </w:r>
      <w:r w:rsidRPr="009C3E0E">
        <w:rPr>
          <w:rFonts w:cstheme="minorHAnsi"/>
          <w:sz w:val="24"/>
          <w:szCs w:val="24"/>
        </w:rPr>
        <w:t>The policy provides that expenses incurred for County purposes for travel and business by employees, officials, and volunteers may be paid or reimbursed in accordance with requirements established the Internal Revenue Service for an accountable plan in which those amounts are not subject to income taxation.</w:t>
      </w:r>
    </w:p>
    <w:p w14:paraId="0873DFF7" w14:textId="77777777" w:rsidR="009C3E0E" w:rsidRDefault="009C3E0E" w:rsidP="009C3E0E">
      <w:pPr>
        <w:ind w:left="360"/>
        <w:rPr>
          <w:rFonts w:cstheme="minorHAnsi"/>
          <w:sz w:val="24"/>
          <w:szCs w:val="24"/>
        </w:rPr>
      </w:pPr>
    </w:p>
    <w:p w14:paraId="477B77A3" w14:textId="6ED2B633" w:rsidR="009C3E0E" w:rsidRDefault="009C3E0E" w:rsidP="009C3E0E">
      <w:pPr>
        <w:pStyle w:val="ListParagraph"/>
        <w:numPr>
          <w:ilvl w:val="0"/>
          <w:numId w:val="1"/>
        </w:numPr>
        <w:rPr>
          <w:rFonts w:cstheme="minorHAnsi"/>
          <w:sz w:val="24"/>
          <w:szCs w:val="24"/>
        </w:rPr>
      </w:pPr>
      <w:r>
        <w:rPr>
          <w:rFonts w:cstheme="minorHAnsi"/>
          <w:sz w:val="24"/>
          <w:szCs w:val="24"/>
        </w:rPr>
        <w:t>Approval</w:t>
      </w:r>
    </w:p>
    <w:p w14:paraId="6C8102B5" w14:textId="79CF68A1" w:rsidR="009C3E0E" w:rsidRPr="00E66FAC" w:rsidRDefault="009C3E0E" w:rsidP="009C3E0E">
      <w:pPr>
        <w:pStyle w:val="ListParagraph"/>
        <w:numPr>
          <w:ilvl w:val="1"/>
          <w:numId w:val="1"/>
        </w:numPr>
        <w:rPr>
          <w:rFonts w:cstheme="minorHAnsi"/>
          <w:sz w:val="24"/>
          <w:szCs w:val="24"/>
        </w:rPr>
      </w:pPr>
      <w:r w:rsidRPr="00E66FAC">
        <w:rPr>
          <w:rFonts w:cstheme="minorHAnsi"/>
          <w:sz w:val="24"/>
          <w:szCs w:val="24"/>
        </w:rPr>
        <w:t xml:space="preserve">All overnight (non-local) travel for employees and other authorized travelers must be pre-approved by the Department Head or Constitutional Officer. The County Administrator should approve all overnight travel for Department Heads. </w:t>
      </w:r>
    </w:p>
    <w:p w14:paraId="2C51C188" w14:textId="77777777" w:rsidR="009C3E0E" w:rsidRPr="00E66FAC" w:rsidRDefault="009C3E0E" w:rsidP="009C3E0E">
      <w:pPr>
        <w:pStyle w:val="ListParagraph"/>
        <w:numPr>
          <w:ilvl w:val="1"/>
          <w:numId w:val="1"/>
        </w:numPr>
        <w:rPr>
          <w:rFonts w:cstheme="minorHAnsi"/>
          <w:sz w:val="24"/>
          <w:szCs w:val="24"/>
        </w:rPr>
      </w:pPr>
      <w:r w:rsidRPr="00E66FAC">
        <w:rPr>
          <w:rFonts w:cstheme="minorHAnsi"/>
          <w:sz w:val="24"/>
          <w:szCs w:val="24"/>
        </w:rPr>
        <w:t xml:space="preserve">Approval should occur at least two (2) weeks prior to travel. Employees and other authorized travelers must complete a Travel Expense Report and attach a copy of the registration and itinerary.  Any travel taken without prior approval shall be deemed as a personal expense to the traveler. </w:t>
      </w:r>
    </w:p>
    <w:p w14:paraId="577A47E9" w14:textId="77777777" w:rsidR="009C3E0E" w:rsidRPr="00E66FAC" w:rsidRDefault="009C3E0E" w:rsidP="009C3E0E">
      <w:pPr>
        <w:pStyle w:val="ListParagraph"/>
        <w:ind w:left="1440"/>
        <w:rPr>
          <w:rFonts w:cstheme="minorHAnsi"/>
          <w:sz w:val="24"/>
          <w:szCs w:val="24"/>
        </w:rPr>
      </w:pPr>
    </w:p>
    <w:p w14:paraId="24A4A6A2" w14:textId="0C426344" w:rsidR="009C3E0E" w:rsidRDefault="009C3E0E" w:rsidP="009C3E0E">
      <w:pPr>
        <w:pStyle w:val="ListParagraph"/>
        <w:numPr>
          <w:ilvl w:val="0"/>
          <w:numId w:val="1"/>
        </w:numPr>
        <w:rPr>
          <w:rFonts w:cstheme="minorHAnsi"/>
          <w:sz w:val="24"/>
          <w:szCs w:val="24"/>
        </w:rPr>
      </w:pPr>
      <w:r>
        <w:rPr>
          <w:rFonts w:cstheme="minorHAnsi"/>
          <w:sz w:val="24"/>
          <w:szCs w:val="24"/>
        </w:rPr>
        <w:t>Transportation</w:t>
      </w:r>
    </w:p>
    <w:p w14:paraId="022B951E" w14:textId="77777777" w:rsidR="009C3E0E" w:rsidRPr="00E66FAC" w:rsidRDefault="009C3E0E" w:rsidP="009C3E0E">
      <w:pPr>
        <w:pStyle w:val="ListParagraph"/>
        <w:numPr>
          <w:ilvl w:val="1"/>
          <w:numId w:val="1"/>
        </w:numPr>
        <w:jc w:val="both"/>
        <w:rPr>
          <w:rFonts w:cstheme="minorHAnsi"/>
          <w:sz w:val="24"/>
          <w:szCs w:val="24"/>
        </w:rPr>
      </w:pPr>
      <w:r w:rsidRPr="00E66FAC">
        <w:rPr>
          <w:rFonts w:cstheme="minorHAnsi"/>
          <w:sz w:val="24"/>
          <w:szCs w:val="24"/>
        </w:rPr>
        <w:t xml:space="preserve">Employees shall use the most cost-effective means of transportation. Employees are strongly encouraged to use a </w:t>
      </w:r>
      <w:proofErr w:type="gramStart"/>
      <w:r w:rsidRPr="00E66FAC">
        <w:rPr>
          <w:rFonts w:cstheme="minorHAnsi"/>
          <w:sz w:val="24"/>
          <w:szCs w:val="24"/>
        </w:rPr>
        <w:t>County</w:t>
      </w:r>
      <w:proofErr w:type="gramEnd"/>
      <w:r w:rsidRPr="00E66FAC">
        <w:rPr>
          <w:rFonts w:cstheme="minorHAnsi"/>
          <w:sz w:val="24"/>
          <w:szCs w:val="24"/>
        </w:rPr>
        <w:t xml:space="preserve"> vehicle for necessary travel. </w:t>
      </w:r>
    </w:p>
    <w:p w14:paraId="5D045818" w14:textId="77777777" w:rsidR="009C3E0E" w:rsidRPr="00E66FAC" w:rsidRDefault="009C3E0E" w:rsidP="009C3E0E">
      <w:pPr>
        <w:pStyle w:val="ListParagraph"/>
        <w:numPr>
          <w:ilvl w:val="1"/>
          <w:numId w:val="1"/>
        </w:numPr>
        <w:jc w:val="both"/>
        <w:rPr>
          <w:rFonts w:cstheme="minorHAnsi"/>
          <w:sz w:val="24"/>
          <w:szCs w:val="24"/>
        </w:rPr>
      </w:pPr>
      <w:r w:rsidRPr="00E66FAC">
        <w:rPr>
          <w:rFonts w:cstheme="minorHAnsi"/>
          <w:sz w:val="24"/>
          <w:szCs w:val="24"/>
        </w:rPr>
        <w:t xml:space="preserve">If it is not practical to use a </w:t>
      </w:r>
      <w:proofErr w:type="gramStart"/>
      <w:r w:rsidRPr="00E66FAC">
        <w:rPr>
          <w:rFonts w:cstheme="minorHAnsi"/>
          <w:sz w:val="24"/>
          <w:szCs w:val="24"/>
        </w:rPr>
        <w:t>County</w:t>
      </w:r>
      <w:proofErr w:type="gramEnd"/>
      <w:r w:rsidRPr="00E66FAC">
        <w:rPr>
          <w:rFonts w:cstheme="minorHAnsi"/>
          <w:sz w:val="24"/>
          <w:szCs w:val="24"/>
        </w:rPr>
        <w:t xml:space="preserve"> vehicle for travel, employees may seek advanced approval to use a personal vehicle for necessary travel and be reimbursed for mileage. Mileage will be reimbursed using the approved IRS Business Standard Mileage Rate in effect at the time of travel (</w:t>
      </w:r>
      <w:hyperlink r:id="rId6" w:history="1">
        <w:r w:rsidRPr="00E66FAC">
          <w:rPr>
            <w:rStyle w:val="Hyperlink"/>
            <w:rFonts w:cstheme="minorHAnsi"/>
            <w:sz w:val="24"/>
            <w:szCs w:val="24"/>
          </w:rPr>
          <w:t>https://www.irs.gov/tax-professionals/standard-mileage-rates</w:t>
        </w:r>
      </w:hyperlink>
      <w:r w:rsidRPr="00E66FAC">
        <w:rPr>
          <w:rFonts w:cstheme="minorHAnsi"/>
          <w:sz w:val="24"/>
          <w:szCs w:val="24"/>
        </w:rPr>
        <w:t xml:space="preserve">). </w:t>
      </w:r>
    </w:p>
    <w:p w14:paraId="0AB47368" w14:textId="77777777" w:rsidR="009C3E0E" w:rsidRPr="00E66FAC" w:rsidRDefault="009C3E0E" w:rsidP="009C3E0E">
      <w:pPr>
        <w:pStyle w:val="ListParagraph"/>
        <w:numPr>
          <w:ilvl w:val="1"/>
          <w:numId w:val="1"/>
        </w:numPr>
        <w:jc w:val="both"/>
        <w:rPr>
          <w:rFonts w:cstheme="minorHAnsi"/>
          <w:sz w:val="24"/>
          <w:szCs w:val="24"/>
        </w:rPr>
      </w:pPr>
      <w:r w:rsidRPr="00E66FAC">
        <w:rPr>
          <w:rFonts w:cstheme="minorHAnsi"/>
          <w:sz w:val="24"/>
          <w:szCs w:val="24"/>
        </w:rPr>
        <w:t xml:space="preserve">An employee who voluntarily chooses to use his/her personal vehicle for required travel without prior authorization will not be reimbursed for mileage. When available, employee carpooling is encouraged. </w:t>
      </w:r>
    </w:p>
    <w:p w14:paraId="47BC095D" w14:textId="77777777" w:rsidR="009C3E0E" w:rsidRPr="00E66FAC" w:rsidRDefault="009C3E0E" w:rsidP="009C3E0E">
      <w:pPr>
        <w:pStyle w:val="ListParagraph"/>
        <w:numPr>
          <w:ilvl w:val="1"/>
          <w:numId w:val="1"/>
        </w:numPr>
        <w:jc w:val="both"/>
        <w:rPr>
          <w:rFonts w:cstheme="minorHAnsi"/>
          <w:sz w:val="24"/>
          <w:szCs w:val="24"/>
        </w:rPr>
      </w:pPr>
      <w:r w:rsidRPr="00E66FAC">
        <w:rPr>
          <w:rFonts w:cstheme="minorHAnsi"/>
          <w:sz w:val="24"/>
          <w:szCs w:val="24"/>
        </w:rPr>
        <w:lastRenderedPageBreak/>
        <w:t xml:space="preserve">The Department Head or Constitutional Officer reserves the right to specify that a </w:t>
      </w:r>
      <w:proofErr w:type="gramStart"/>
      <w:r w:rsidRPr="00E66FAC">
        <w:rPr>
          <w:rFonts w:cstheme="minorHAnsi"/>
          <w:sz w:val="24"/>
          <w:szCs w:val="24"/>
        </w:rPr>
        <w:t>County</w:t>
      </w:r>
      <w:proofErr w:type="gramEnd"/>
      <w:r w:rsidRPr="00E66FAC">
        <w:rPr>
          <w:rFonts w:cstheme="minorHAnsi"/>
          <w:sz w:val="24"/>
          <w:szCs w:val="24"/>
        </w:rPr>
        <w:t xml:space="preserve"> vehicle must be used for certain types of travel. Employees may not use County vehicles when combining work related travel and personal leave. </w:t>
      </w:r>
    </w:p>
    <w:p w14:paraId="13C0118D" w14:textId="77777777" w:rsidR="009C3E0E" w:rsidRPr="00E66FAC" w:rsidRDefault="009C3E0E" w:rsidP="009C3E0E">
      <w:pPr>
        <w:pStyle w:val="ListParagraph"/>
        <w:numPr>
          <w:ilvl w:val="1"/>
          <w:numId w:val="1"/>
        </w:numPr>
        <w:jc w:val="both"/>
        <w:rPr>
          <w:rFonts w:cstheme="minorHAnsi"/>
          <w:sz w:val="24"/>
          <w:szCs w:val="24"/>
        </w:rPr>
      </w:pPr>
      <w:r w:rsidRPr="00E66FAC">
        <w:rPr>
          <w:rFonts w:cstheme="minorHAnsi"/>
          <w:sz w:val="24"/>
          <w:szCs w:val="24"/>
        </w:rPr>
        <w:t xml:space="preserve">The use of a </w:t>
      </w:r>
      <w:proofErr w:type="gramStart"/>
      <w:r w:rsidRPr="00E66FAC">
        <w:rPr>
          <w:rFonts w:cstheme="minorHAnsi"/>
          <w:sz w:val="24"/>
          <w:szCs w:val="24"/>
        </w:rPr>
        <w:t>County</w:t>
      </w:r>
      <w:proofErr w:type="gramEnd"/>
      <w:r w:rsidRPr="00E66FAC">
        <w:rPr>
          <w:rFonts w:cstheme="minorHAnsi"/>
          <w:sz w:val="24"/>
          <w:szCs w:val="24"/>
        </w:rPr>
        <w:t xml:space="preserve"> vehicle is regulated by the County’s vehicle policy.  For non-local travel, employees shall obtain the cheapest airfare available.</w:t>
      </w:r>
    </w:p>
    <w:p w14:paraId="4A6DFCC1" w14:textId="77777777" w:rsidR="009C3E0E" w:rsidRPr="00E66FAC" w:rsidRDefault="009C3E0E" w:rsidP="009C3E0E">
      <w:pPr>
        <w:pStyle w:val="ListParagraph"/>
        <w:ind w:left="1440"/>
        <w:jc w:val="both"/>
        <w:rPr>
          <w:rFonts w:cstheme="minorHAnsi"/>
          <w:sz w:val="24"/>
          <w:szCs w:val="24"/>
        </w:rPr>
      </w:pPr>
    </w:p>
    <w:p w14:paraId="3B0E1AB2" w14:textId="52F2CF2B" w:rsidR="009C3E0E" w:rsidRPr="009C3E0E" w:rsidRDefault="009C3E0E" w:rsidP="009C3E0E">
      <w:pPr>
        <w:pStyle w:val="ListParagraph"/>
        <w:numPr>
          <w:ilvl w:val="0"/>
          <w:numId w:val="1"/>
        </w:numPr>
        <w:rPr>
          <w:rFonts w:cstheme="minorHAnsi"/>
          <w:sz w:val="24"/>
          <w:szCs w:val="24"/>
        </w:rPr>
      </w:pPr>
      <w:r>
        <w:rPr>
          <w:rFonts w:cstheme="minorHAnsi"/>
          <w:sz w:val="24"/>
          <w:szCs w:val="24"/>
        </w:rPr>
        <w:t xml:space="preserve"> </w:t>
      </w:r>
      <w:r w:rsidRPr="009C3E0E">
        <w:rPr>
          <w:rFonts w:cstheme="minorHAnsi"/>
          <w:sz w:val="24"/>
          <w:szCs w:val="24"/>
        </w:rPr>
        <w:t xml:space="preserve"> Travel Working Hours </w:t>
      </w:r>
    </w:p>
    <w:p w14:paraId="2722E2A0" w14:textId="77777777" w:rsidR="009C3E0E" w:rsidRPr="00E66FAC" w:rsidRDefault="009C3E0E" w:rsidP="009C3E0E">
      <w:pPr>
        <w:pStyle w:val="ListParagraph"/>
        <w:ind w:left="1080"/>
        <w:rPr>
          <w:rFonts w:cstheme="minorHAnsi"/>
          <w:sz w:val="24"/>
          <w:szCs w:val="24"/>
        </w:rPr>
      </w:pPr>
    </w:p>
    <w:p w14:paraId="005CE44D" w14:textId="77777777" w:rsidR="009C3E0E" w:rsidRPr="00564B9E" w:rsidRDefault="009C3E0E" w:rsidP="009C3E0E">
      <w:pPr>
        <w:pStyle w:val="ListParagraph"/>
        <w:numPr>
          <w:ilvl w:val="1"/>
          <w:numId w:val="1"/>
        </w:numPr>
        <w:rPr>
          <w:rFonts w:cstheme="minorHAnsi"/>
          <w:sz w:val="24"/>
          <w:szCs w:val="24"/>
        </w:rPr>
      </w:pPr>
      <w:r w:rsidRPr="00E66FAC">
        <w:rPr>
          <w:rFonts w:cstheme="minorHAnsi"/>
          <w:sz w:val="24"/>
          <w:szCs w:val="24"/>
        </w:rPr>
        <w:t xml:space="preserve">For non-local travel, hours worked are calculated by using the typical start and finish times of a regular eight-hour work day, unless attendance at evening sessions is required and the conference itself is required to maintain or obtain certifications required for the job. Hours spent traveling to a destination on days in which the employee is not regularly scheduled to work shall be compensated in accordance with the Fair Labor Standards Act and the County’s Compensatory Policy. </w:t>
      </w:r>
    </w:p>
    <w:p w14:paraId="7328F356" w14:textId="77777777" w:rsidR="009C3E0E" w:rsidRPr="00E66FAC" w:rsidRDefault="009C3E0E" w:rsidP="009C3E0E">
      <w:pPr>
        <w:pStyle w:val="ListParagraph"/>
        <w:numPr>
          <w:ilvl w:val="1"/>
          <w:numId w:val="2"/>
        </w:numPr>
        <w:rPr>
          <w:rFonts w:cstheme="minorHAnsi"/>
          <w:sz w:val="24"/>
          <w:szCs w:val="24"/>
        </w:rPr>
      </w:pPr>
      <w:r>
        <w:rPr>
          <w:rFonts w:cstheme="minorHAnsi"/>
          <w:sz w:val="24"/>
          <w:szCs w:val="24"/>
        </w:rPr>
        <w:t xml:space="preserve"> </w:t>
      </w:r>
      <w:r w:rsidRPr="00E66FAC">
        <w:rPr>
          <w:rFonts w:cstheme="minorHAnsi"/>
          <w:sz w:val="24"/>
          <w:szCs w:val="24"/>
        </w:rPr>
        <w:t xml:space="preserve">Employees are expected to commute to a meeting that exceeds one day if the meeting location is less than sixty (60) miles from the Cumberland County Administrative Building.  However, if evening sessions are part of the conference meeting or training, lodging may be provided by the County.  Allowable purchases/reimbursements are limited to conference/meeting registration fee, parking, and tolls for local travel. </w:t>
      </w:r>
    </w:p>
    <w:p w14:paraId="050C23C8" w14:textId="77777777" w:rsidR="009C3E0E" w:rsidRPr="00E66FAC" w:rsidRDefault="009C3E0E" w:rsidP="009C3E0E">
      <w:pPr>
        <w:pStyle w:val="ListParagraph"/>
        <w:ind w:left="1440"/>
        <w:rPr>
          <w:rFonts w:cstheme="minorHAnsi"/>
          <w:sz w:val="24"/>
          <w:szCs w:val="24"/>
        </w:rPr>
      </w:pPr>
    </w:p>
    <w:p w14:paraId="768EB3C3" w14:textId="13DA3E3C" w:rsidR="009C3E0E" w:rsidRPr="009C3E0E" w:rsidRDefault="009C3E0E" w:rsidP="009C3E0E">
      <w:pPr>
        <w:pStyle w:val="ListParagraph"/>
        <w:numPr>
          <w:ilvl w:val="0"/>
          <w:numId w:val="1"/>
        </w:numPr>
        <w:jc w:val="both"/>
        <w:rPr>
          <w:rFonts w:cstheme="minorHAnsi"/>
          <w:sz w:val="24"/>
          <w:szCs w:val="24"/>
        </w:rPr>
      </w:pPr>
      <w:r>
        <w:rPr>
          <w:rFonts w:cstheme="minorHAnsi"/>
          <w:sz w:val="24"/>
          <w:szCs w:val="24"/>
        </w:rPr>
        <w:t xml:space="preserve"> </w:t>
      </w:r>
      <w:r w:rsidRPr="009C3E0E">
        <w:rPr>
          <w:rFonts w:cstheme="minorHAnsi"/>
          <w:sz w:val="24"/>
          <w:szCs w:val="24"/>
        </w:rPr>
        <w:t>Non-local Travel</w:t>
      </w:r>
    </w:p>
    <w:p w14:paraId="5B9336C0" w14:textId="77777777" w:rsidR="009C3E0E" w:rsidRPr="00E66FAC" w:rsidRDefault="009C3E0E" w:rsidP="009C3E0E">
      <w:pPr>
        <w:pStyle w:val="ListParagraph"/>
        <w:ind w:left="9360"/>
        <w:jc w:val="both"/>
        <w:rPr>
          <w:rFonts w:cstheme="minorHAnsi"/>
          <w:sz w:val="24"/>
          <w:szCs w:val="24"/>
        </w:rPr>
      </w:pPr>
    </w:p>
    <w:p w14:paraId="39A847C8" w14:textId="77777777" w:rsidR="009C3E0E" w:rsidRPr="00E66FAC" w:rsidRDefault="009C3E0E" w:rsidP="009C3E0E">
      <w:pPr>
        <w:pStyle w:val="ListParagraph"/>
        <w:numPr>
          <w:ilvl w:val="0"/>
          <w:numId w:val="4"/>
        </w:numPr>
        <w:rPr>
          <w:rFonts w:cstheme="minorHAnsi"/>
          <w:sz w:val="24"/>
          <w:szCs w:val="24"/>
        </w:rPr>
      </w:pPr>
      <w:r w:rsidRPr="00E66FAC">
        <w:rPr>
          <w:rFonts w:cstheme="minorHAnsi"/>
          <w:sz w:val="24"/>
          <w:szCs w:val="24"/>
        </w:rPr>
        <w:t xml:space="preserve"> Lodging:</w:t>
      </w:r>
    </w:p>
    <w:p w14:paraId="07D689F1" w14:textId="77777777" w:rsidR="009C3E0E" w:rsidRPr="00E66FAC" w:rsidRDefault="009C3E0E" w:rsidP="009C3E0E">
      <w:pPr>
        <w:ind w:left="1080"/>
        <w:rPr>
          <w:rFonts w:cstheme="minorHAnsi"/>
          <w:sz w:val="24"/>
          <w:szCs w:val="24"/>
        </w:rPr>
      </w:pPr>
      <w:r w:rsidRPr="00E66FAC">
        <w:rPr>
          <w:rFonts w:cstheme="minorHAnsi"/>
          <w:sz w:val="24"/>
          <w:szCs w:val="24"/>
        </w:rPr>
        <w:t>The cost of overnight lodging (room rate and tax only) will be reimbursed to the traveler if the authorized travel is 60 miles or more from Cumberland County’s Administrative Building. Exceptions to this restriction may be approved in writing by the County Administrator. Cumberland County will reimburse lodging expenses at reasonable, single occupancy or standard business room rates. When the hotel or motel is the conference or convention site, reimbursement will be limited to the conference rate.  A detailed receipt must be provided for each night’s stay.</w:t>
      </w:r>
    </w:p>
    <w:p w14:paraId="4C76A490" w14:textId="77777777" w:rsidR="009C3E0E" w:rsidRPr="00E66FAC" w:rsidRDefault="009C3E0E" w:rsidP="009C3E0E">
      <w:pPr>
        <w:pStyle w:val="ListParagraph"/>
        <w:numPr>
          <w:ilvl w:val="0"/>
          <w:numId w:val="4"/>
        </w:numPr>
        <w:rPr>
          <w:rFonts w:cstheme="minorHAnsi"/>
          <w:sz w:val="24"/>
          <w:szCs w:val="24"/>
        </w:rPr>
      </w:pPr>
      <w:r w:rsidRPr="00E66FAC">
        <w:rPr>
          <w:rFonts w:cstheme="minorHAnsi"/>
          <w:sz w:val="24"/>
          <w:szCs w:val="24"/>
        </w:rPr>
        <w:t xml:space="preserve"> Meals on Travel Days:</w:t>
      </w:r>
    </w:p>
    <w:p w14:paraId="7E94031F" w14:textId="77777777" w:rsidR="009C3E0E" w:rsidRPr="00E66FAC" w:rsidRDefault="009C3E0E" w:rsidP="009C3E0E">
      <w:pPr>
        <w:ind w:left="1065"/>
        <w:rPr>
          <w:rFonts w:cstheme="minorHAnsi"/>
          <w:sz w:val="24"/>
          <w:szCs w:val="24"/>
        </w:rPr>
      </w:pPr>
      <w:r w:rsidRPr="00E66FAC">
        <w:rPr>
          <w:rFonts w:cstheme="minorHAnsi"/>
          <w:sz w:val="24"/>
          <w:szCs w:val="24"/>
        </w:rPr>
        <w:t xml:space="preserve">The allowable meals on travel days may vary depending on departure time necessary to arrive at conference / meeting location by the published conference / meeting start time. Departure times outlined below are based on required departure times, not times based on the convenience of the traveler. The County will reimburse actual meal costs only at the allowable per diem limit amounts set forth in this policy. Excess amounts will not be reimbursed. </w:t>
      </w:r>
    </w:p>
    <w:p w14:paraId="0F48C229" w14:textId="77777777" w:rsidR="009C3E0E" w:rsidRPr="00E66FAC" w:rsidRDefault="009C3E0E" w:rsidP="009C3E0E">
      <w:pPr>
        <w:ind w:left="1065"/>
        <w:rPr>
          <w:rFonts w:cstheme="minorHAnsi"/>
          <w:sz w:val="24"/>
          <w:szCs w:val="24"/>
        </w:rPr>
      </w:pPr>
      <w:r w:rsidRPr="00E66FAC">
        <w:rPr>
          <w:rFonts w:cstheme="minorHAnsi"/>
          <w:sz w:val="24"/>
          <w:szCs w:val="24"/>
        </w:rPr>
        <w:lastRenderedPageBreak/>
        <w:t>Breakfast Allowed – if employee / other authorized traveler must depart from home/work location prior to 6:30 a.m. for a non-local trip.</w:t>
      </w:r>
    </w:p>
    <w:p w14:paraId="754D6925" w14:textId="77777777" w:rsidR="009C3E0E" w:rsidRPr="00E66FAC" w:rsidRDefault="009C3E0E" w:rsidP="009C3E0E">
      <w:pPr>
        <w:ind w:left="1065"/>
        <w:rPr>
          <w:rFonts w:cstheme="minorHAnsi"/>
          <w:sz w:val="24"/>
          <w:szCs w:val="24"/>
        </w:rPr>
      </w:pPr>
      <w:r w:rsidRPr="00E66FAC">
        <w:rPr>
          <w:rFonts w:cstheme="minorHAnsi"/>
          <w:sz w:val="24"/>
          <w:szCs w:val="24"/>
        </w:rPr>
        <w:t xml:space="preserve">Lunch Allowed – if employee / </w:t>
      </w:r>
      <w:proofErr w:type="gramStart"/>
      <w:r w:rsidRPr="00E66FAC">
        <w:rPr>
          <w:rFonts w:cstheme="minorHAnsi"/>
          <w:sz w:val="24"/>
          <w:szCs w:val="24"/>
        </w:rPr>
        <w:t>other</w:t>
      </w:r>
      <w:proofErr w:type="gramEnd"/>
      <w:r w:rsidRPr="00E66FAC">
        <w:rPr>
          <w:rFonts w:cstheme="minorHAnsi"/>
          <w:sz w:val="24"/>
          <w:szCs w:val="24"/>
        </w:rPr>
        <w:t xml:space="preserve"> authorized traveler must depart for a non-local trip prior to 12:00 p.m. and returns from a non-local trip after 2:00 p.m. </w:t>
      </w:r>
    </w:p>
    <w:p w14:paraId="35C7B0DF" w14:textId="77777777" w:rsidR="009C3E0E" w:rsidRPr="00E66FAC" w:rsidRDefault="009C3E0E" w:rsidP="009C3E0E">
      <w:pPr>
        <w:ind w:left="1065"/>
        <w:rPr>
          <w:rFonts w:cstheme="minorHAnsi"/>
          <w:sz w:val="24"/>
          <w:szCs w:val="24"/>
        </w:rPr>
      </w:pPr>
      <w:r w:rsidRPr="00E66FAC">
        <w:rPr>
          <w:rFonts w:cstheme="minorHAnsi"/>
          <w:sz w:val="24"/>
          <w:szCs w:val="24"/>
        </w:rPr>
        <w:t xml:space="preserve">Dinner Allowed – if employee / </w:t>
      </w:r>
      <w:proofErr w:type="gramStart"/>
      <w:r w:rsidRPr="00E66FAC">
        <w:rPr>
          <w:rFonts w:cstheme="minorHAnsi"/>
          <w:sz w:val="24"/>
          <w:szCs w:val="24"/>
        </w:rPr>
        <w:t>other</w:t>
      </w:r>
      <w:proofErr w:type="gramEnd"/>
      <w:r w:rsidRPr="00E66FAC">
        <w:rPr>
          <w:rFonts w:cstheme="minorHAnsi"/>
          <w:sz w:val="24"/>
          <w:szCs w:val="24"/>
        </w:rPr>
        <w:t xml:space="preserve"> authorized traveler must depart for a non-local trip before 6:30 p.m. or returns from a non-local trip after 7:30 p.m. </w:t>
      </w:r>
    </w:p>
    <w:p w14:paraId="48D91B60" w14:textId="1D053CBF" w:rsidR="009C3E0E" w:rsidRDefault="009C3E0E" w:rsidP="009C3E0E">
      <w:pPr>
        <w:ind w:left="1065"/>
        <w:rPr>
          <w:rFonts w:cstheme="minorHAnsi"/>
          <w:sz w:val="24"/>
          <w:szCs w:val="24"/>
        </w:rPr>
      </w:pPr>
      <w:r w:rsidRPr="00E66FAC">
        <w:rPr>
          <w:rFonts w:cstheme="minorHAnsi"/>
          <w:sz w:val="24"/>
          <w:szCs w:val="24"/>
        </w:rPr>
        <w:t xml:space="preserve">Documentation for all travel expenses, including the registration form, itinerary, and detailed itemized receipts should be turned into the Department Head or Constitutional Officer when returning from travel. </w:t>
      </w:r>
    </w:p>
    <w:p w14:paraId="6CF82EF8" w14:textId="77777777" w:rsidR="009C3E0E" w:rsidRPr="00E66FAC" w:rsidRDefault="009C3E0E" w:rsidP="009C3E0E">
      <w:pPr>
        <w:ind w:left="1065"/>
        <w:rPr>
          <w:rFonts w:cstheme="minorHAnsi"/>
          <w:sz w:val="24"/>
          <w:szCs w:val="24"/>
        </w:rPr>
      </w:pPr>
    </w:p>
    <w:p w14:paraId="4BFC0CD6" w14:textId="36923CD1" w:rsidR="009C3E0E" w:rsidRDefault="009C3E0E" w:rsidP="009C3E0E">
      <w:pPr>
        <w:pStyle w:val="ListParagraph"/>
        <w:numPr>
          <w:ilvl w:val="0"/>
          <w:numId w:val="4"/>
        </w:numPr>
        <w:rPr>
          <w:rFonts w:cstheme="minorHAnsi"/>
          <w:sz w:val="24"/>
          <w:szCs w:val="24"/>
        </w:rPr>
      </w:pPr>
      <w:r w:rsidRPr="00E66FAC">
        <w:rPr>
          <w:rFonts w:cstheme="minorHAnsi"/>
          <w:sz w:val="24"/>
          <w:szCs w:val="24"/>
        </w:rPr>
        <w:t xml:space="preserve"> Travel Companions</w:t>
      </w:r>
      <w:r>
        <w:rPr>
          <w:rFonts w:cstheme="minorHAnsi"/>
          <w:sz w:val="24"/>
          <w:szCs w:val="24"/>
        </w:rPr>
        <w:t>:</w:t>
      </w:r>
    </w:p>
    <w:p w14:paraId="23340089" w14:textId="77777777" w:rsidR="009C3E0E" w:rsidRPr="00E66FAC" w:rsidRDefault="009C3E0E" w:rsidP="009C3E0E">
      <w:pPr>
        <w:pStyle w:val="ListParagraph"/>
        <w:ind w:left="1440"/>
        <w:rPr>
          <w:rFonts w:cstheme="minorHAnsi"/>
          <w:sz w:val="24"/>
          <w:szCs w:val="24"/>
        </w:rPr>
      </w:pPr>
    </w:p>
    <w:p w14:paraId="69E6CC7E" w14:textId="427C6171" w:rsidR="009C3E0E" w:rsidRDefault="009C3E0E" w:rsidP="009C3E0E">
      <w:pPr>
        <w:pStyle w:val="ListParagraph"/>
        <w:ind w:left="1080"/>
        <w:rPr>
          <w:rFonts w:cstheme="minorHAnsi"/>
          <w:sz w:val="24"/>
          <w:szCs w:val="24"/>
        </w:rPr>
      </w:pPr>
      <w:r w:rsidRPr="00E66FAC">
        <w:rPr>
          <w:rFonts w:cstheme="minorHAnsi"/>
          <w:sz w:val="24"/>
          <w:szCs w:val="24"/>
        </w:rPr>
        <w:t>In the event that individuals not on County business accompany the employee or other authorized traveler, the single occupancy rate, if different from the double occupancy rate, shall be paid or reimbursed by the employee / other authorized traveler. Additionally, all meals, transportation, or other charges for individuals not on County business who accompany the County employee or other authorized traveler are the responsibility of the County employee or other authorized traveler</w:t>
      </w:r>
      <w:r>
        <w:rPr>
          <w:rFonts w:cstheme="minorHAnsi"/>
          <w:sz w:val="24"/>
          <w:szCs w:val="24"/>
        </w:rPr>
        <w:t>.</w:t>
      </w:r>
    </w:p>
    <w:p w14:paraId="38B3096A" w14:textId="77777777" w:rsidR="009C3E0E" w:rsidRDefault="009C3E0E" w:rsidP="009C3E0E">
      <w:pPr>
        <w:pStyle w:val="ListParagraph"/>
        <w:ind w:left="1080"/>
        <w:rPr>
          <w:rFonts w:cstheme="minorHAnsi"/>
          <w:sz w:val="24"/>
          <w:szCs w:val="24"/>
        </w:rPr>
      </w:pPr>
    </w:p>
    <w:p w14:paraId="01E725A7" w14:textId="7FE703AA" w:rsidR="009C3E0E" w:rsidRDefault="009C3E0E" w:rsidP="009C3E0E">
      <w:pPr>
        <w:pStyle w:val="ListParagraph"/>
        <w:numPr>
          <w:ilvl w:val="0"/>
          <w:numId w:val="1"/>
        </w:numPr>
        <w:rPr>
          <w:rFonts w:cstheme="minorHAnsi"/>
          <w:sz w:val="24"/>
          <w:szCs w:val="24"/>
        </w:rPr>
      </w:pPr>
      <w:r>
        <w:rPr>
          <w:rFonts w:cstheme="minorHAnsi"/>
          <w:sz w:val="24"/>
          <w:szCs w:val="24"/>
        </w:rPr>
        <w:t xml:space="preserve"> Per Diem</w:t>
      </w:r>
    </w:p>
    <w:p w14:paraId="4F60A2CF" w14:textId="77777777" w:rsidR="009C3E0E" w:rsidRPr="009C3E0E" w:rsidRDefault="009C3E0E" w:rsidP="009C3E0E">
      <w:pPr>
        <w:spacing w:line="256" w:lineRule="auto"/>
        <w:ind w:left="360"/>
        <w:rPr>
          <w:rFonts w:ascii="Calibri" w:eastAsia="Calibri" w:hAnsi="Calibri" w:cs="Times New Roman"/>
        </w:rPr>
      </w:pPr>
      <w:r w:rsidRPr="009C3E0E">
        <w:rPr>
          <w:rFonts w:ascii="Calibri" w:eastAsia="Calibri" w:hAnsi="Calibri" w:cs="Times New Roman"/>
        </w:rPr>
        <w:t xml:space="preserve">Per diem allowances are reimbursable for overnight travel that is sixty (60) or more miles from the Cumberland County Administrative Building.  </w:t>
      </w:r>
    </w:p>
    <w:p w14:paraId="4952B0F2" w14:textId="77777777" w:rsidR="009C3E0E" w:rsidRPr="009C3E0E" w:rsidRDefault="009C3E0E" w:rsidP="009C3E0E">
      <w:pPr>
        <w:spacing w:line="256" w:lineRule="auto"/>
        <w:ind w:firstLine="360"/>
        <w:rPr>
          <w:rFonts w:ascii="Calibri" w:eastAsia="Calibri" w:hAnsi="Calibri" w:cs="Times New Roman"/>
        </w:rPr>
      </w:pPr>
      <w:r w:rsidRPr="009C3E0E">
        <w:rPr>
          <w:rFonts w:ascii="Calibri" w:eastAsia="Calibri" w:hAnsi="Calibri" w:cs="Times New Roman"/>
        </w:rPr>
        <w:t>Cumberland’s per diem rates are:</w:t>
      </w:r>
    </w:p>
    <w:p w14:paraId="045B1447" w14:textId="77777777" w:rsidR="009C3E0E" w:rsidRPr="009C3E0E" w:rsidRDefault="009C3E0E" w:rsidP="009C3E0E">
      <w:pPr>
        <w:spacing w:line="256" w:lineRule="auto"/>
        <w:ind w:firstLine="720"/>
        <w:rPr>
          <w:rFonts w:ascii="Calibri" w:eastAsia="Calibri" w:hAnsi="Calibri" w:cs="Times New Roman"/>
        </w:rPr>
      </w:pPr>
      <w:r w:rsidRPr="009C3E0E">
        <w:rPr>
          <w:rFonts w:ascii="Calibri" w:eastAsia="Calibri" w:hAnsi="Calibri" w:cs="Times New Roman"/>
        </w:rPr>
        <w:t>Breakfast</w:t>
      </w:r>
      <w:r w:rsidRPr="009C3E0E">
        <w:rPr>
          <w:rFonts w:ascii="Calibri" w:eastAsia="Calibri" w:hAnsi="Calibri" w:cs="Times New Roman"/>
        </w:rPr>
        <w:tab/>
        <w:t>$13</w:t>
      </w:r>
    </w:p>
    <w:p w14:paraId="35258B89" w14:textId="77777777" w:rsidR="009C3E0E" w:rsidRPr="009C3E0E" w:rsidRDefault="009C3E0E" w:rsidP="009C3E0E">
      <w:pPr>
        <w:spacing w:line="256" w:lineRule="auto"/>
        <w:ind w:firstLine="720"/>
        <w:rPr>
          <w:rFonts w:ascii="Calibri" w:eastAsia="Calibri" w:hAnsi="Calibri" w:cs="Times New Roman"/>
        </w:rPr>
      </w:pPr>
      <w:r w:rsidRPr="009C3E0E">
        <w:rPr>
          <w:rFonts w:ascii="Calibri" w:eastAsia="Calibri" w:hAnsi="Calibri" w:cs="Times New Roman"/>
        </w:rPr>
        <w:t>Lunch</w:t>
      </w:r>
      <w:r w:rsidRPr="009C3E0E">
        <w:rPr>
          <w:rFonts w:ascii="Calibri" w:eastAsia="Calibri" w:hAnsi="Calibri" w:cs="Times New Roman"/>
        </w:rPr>
        <w:tab/>
      </w:r>
      <w:r w:rsidRPr="009C3E0E">
        <w:rPr>
          <w:rFonts w:ascii="Calibri" w:eastAsia="Calibri" w:hAnsi="Calibri" w:cs="Times New Roman"/>
        </w:rPr>
        <w:tab/>
        <w:t>$15</w:t>
      </w:r>
    </w:p>
    <w:p w14:paraId="7C66D2E5" w14:textId="77777777" w:rsidR="009C3E0E" w:rsidRPr="009C3E0E" w:rsidRDefault="009C3E0E" w:rsidP="009C3E0E">
      <w:pPr>
        <w:spacing w:line="256" w:lineRule="auto"/>
        <w:ind w:firstLine="720"/>
        <w:rPr>
          <w:rFonts w:ascii="Calibri" w:eastAsia="Calibri" w:hAnsi="Calibri" w:cs="Times New Roman"/>
        </w:rPr>
      </w:pPr>
      <w:r w:rsidRPr="009C3E0E">
        <w:rPr>
          <w:rFonts w:ascii="Calibri" w:eastAsia="Calibri" w:hAnsi="Calibri" w:cs="Times New Roman"/>
        </w:rPr>
        <w:t xml:space="preserve">Dinner </w:t>
      </w:r>
      <w:r w:rsidRPr="009C3E0E">
        <w:rPr>
          <w:rFonts w:ascii="Calibri" w:eastAsia="Calibri" w:hAnsi="Calibri" w:cs="Times New Roman"/>
        </w:rPr>
        <w:tab/>
      </w:r>
      <w:r w:rsidRPr="009C3E0E">
        <w:rPr>
          <w:rFonts w:ascii="Calibri" w:eastAsia="Calibri" w:hAnsi="Calibri" w:cs="Times New Roman"/>
        </w:rPr>
        <w:tab/>
        <w:t>$26</w:t>
      </w:r>
    </w:p>
    <w:p w14:paraId="0FB58A03" w14:textId="325E898E" w:rsidR="009C3E0E" w:rsidRDefault="009C3E0E" w:rsidP="006059DD">
      <w:pPr>
        <w:spacing w:line="256" w:lineRule="auto"/>
        <w:ind w:left="720"/>
        <w:rPr>
          <w:rFonts w:ascii="Calibri" w:eastAsia="Calibri" w:hAnsi="Calibri" w:cs="Times New Roman"/>
        </w:rPr>
      </w:pPr>
      <w:r w:rsidRPr="009C3E0E">
        <w:rPr>
          <w:rFonts w:ascii="Calibri" w:eastAsia="Calibri" w:hAnsi="Calibri" w:cs="Times New Roman"/>
        </w:rPr>
        <w:t>Gratuities on meals may not exceed 15% of meal cost and are included as part of the per diem maximum for that meal. Detailed itemized receipts are required for each meal purchase, quantifying the number of meals purchased and the nature of meal and beverage purchases. In the event that one employee or other authorized traveler pays for more than their own meal (</w:t>
      </w:r>
      <w:proofErr w:type="gramStart"/>
      <w:r w:rsidRPr="009C3E0E">
        <w:rPr>
          <w:rFonts w:ascii="Calibri" w:eastAsia="Calibri" w:hAnsi="Calibri" w:cs="Times New Roman"/>
        </w:rPr>
        <w:t>i.e.</w:t>
      </w:r>
      <w:proofErr w:type="gramEnd"/>
      <w:r w:rsidRPr="009C3E0E">
        <w:rPr>
          <w:rFonts w:ascii="Calibri" w:eastAsia="Calibri" w:hAnsi="Calibri" w:cs="Times New Roman"/>
        </w:rPr>
        <w:t xml:space="preserve"> group of employees / authorized travelers), the traveler who paid must include the names of all attendees with the detailed itemized receipt. If meals are provided to the traveler with the conference registration fee, those meals are not allowable under the per diem. For example, if the conference registration fee includes breakfast and lunch, the traveler is not permitted to use a per diem for those meals for that day, or to combine those amounts for future meals. Under no circumstances will employees be allowed to use their purchasing card for the purchase of </w:t>
      </w:r>
      <w:r w:rsidRPr="009C3E0E">
        <w:rPr>
          <w:rFonts w:ascii="Calibri" w:eastAsia="Calibri" w:hAnsi="Calibri" w:cs="Times New Roman"/>
        </w:rPr>
        <w:lastRenderedPageBreak/>
        <w:t>alcoholic beverages, nor will those costs be reimbursed for other authorized travelers. Reimbursements will be made for actual costs not to exceed the per diem amounts.</w:t>
      </w:r>
    </w:p>
    <w:p w14:paraId="1340F25F" w14:textId="618D0395" w:rsidR="006059DD" w:rsidRPr="006059DD" w:rsidRDefault="006059DD" w:rsidP="006059DD">
      <w:pPr>
        <w:pStyle w:val="ListParagraph"/>
        <w:numPr>
          <w:ilvl w:val="0"/>
          <w:numId w:val="1"/>
        </w:numPr>
        <w:rPr>
          <w:rFonts w:cstheme="minorHAnsi"/>
          <w:sz w:val="24"/>
          <w:szCs w:val="24"/>
        </w:rPr>
      </w:pPr>
      <w:r>
        <w:rPr>
          <w:rFonts w:cstheme="minorHAnsi"/>
          <w:sz w:val="24"/>
          <w:szCs w:val="24"/>
        </w:rPr>
        <w:t xml:space="preserve"> </w:t>
      </w:r>
      <w:r w:rsidRPr="006059DD">
        <w:rPr>
          <w:rFonts w:cstheme="minorHAnsi"/>
          <w:sz w:val="24"/>
          <w:szCs w:val="24"/>
        </w:rPr>
        <w:t>Non-Allowable Reimbursements:</w:t>
      </w:r>
    </w:p>
    <w:p w14:paraId="3D9EE022" w14:textId="77777777" w:rsidR="006059DD" w:rsidRPr="00E66FAC" w:rsidRDefault="006059DD" w:rsidP="006059DD">
      <w:pPr>
        <w:pStyle w:val="ListParagraph"/>
        <w:numPr>
          <w:ilvl w:val="1"/>
          <w:numId w:val="1"/>
        </w:numPr>
        <w:rPr>
          <w:rFonts w:cstheme="minorHAnsi"/>
          <w:sz w:val="24"/>
          <w:szCs w:val="24"/>
        </w:rPr>
      </w:pPr>
      <w:r w:rsidRPr="00E66FAC">
        <w:rPr>
          <w:rFonts w:cstheme="minorHAnsi"/>
          <w:sz w:val="24"/>
          <w:szCs w:val="24"/>
        </w:rPr>
        <w:t>Alcoholic beverages</w:t>
      </w:r>
    </w:p>
    <w:p w14:paraId="130945FB" w14:textId="77777777" w:rsidR="006059DD" w:rsidRPr="00E66FAC" w:rsidRDefault="006059DD" w:rsidP="006059DD">
      <w:pPr>
        <w:pStyle w:val="ListParagraph"/>
        <w:numPr>
          <w:ilvl w:val="1"/>
          <w:numId w:val="1"/>
        </w:numPr>
        <w:rPr>
          <w:rFonts w:cstheme="minorHAnsi"/>
          <w:sz w:val="24"/>
          <w:szCs w:val="24"/>
        </w:rPr>
      </w:pPr>
      <w:r w:rsidRPr="00E66FAC">
        <w:rPr>
          <w:rFonts w:cstheme="minorHAnsi"/>
          <w:sz w:val="24"/>
          <w:szCs w:val="24"/>
        </w:rPr>
        <w:t>Personal expenses of any form</w:t>
      </w:r>
    </w:p>
    <w:p w14:paraId="65CE688D" w14:textId="77777777" w:rsidR="006059DD" w:rsidRPr="00E66FAC" w:rsidRDefault="006059DD" w:rsidP="006059DD">
      <w:pPr>
        <w:pStyle w:val="ListParagraph"/>
        <w:numPr>
          <w:ilvl w:val="1"/>
          <w:numId w:val="1"/>
        </w:numPr>
        <w:rPr>
          <w:rFonts w:cstheme="minorHAnsi"/>
          <w:sz w:val="24"/>
          <w:szCs w:val="24"/>
        </w:rPr>
      </w:pPr>
      <w:r w:rsidRPr="00E66FAC">
        <w:rPr>
          <w:rFonts w:cstheme="minorHAnsi"/>
          <w:sz w:val="24"/>
          <w:szCs w:val="24"/>
        </w:rPr>
        <w:t>Expenses for social or recreational activities</w:t>
      </w:r>
    </w:p>
    <w:p w14:paraId="3A8DD62B" w14:textId="77777777" w:rsidR="006059DD" w:rsidRPr="00E66FAC" w:rsidRDefault="006059DD" w:rsidP="006059DD">
      <w:pPr>
        <w:pStyle w:val="ListParagraph"/>
        <w:numPr>
          <w:ilvl w:val="1"/>
          <w:numId w:val="1"/>
        </w:numPr>
        <w:rPr>
          <w:rFonts w:cstheme="minorHAnsi"/>
          <w:sz w:val="24"/>
          <w:szCs w:val="24"/>
        </w:rPr>
      </w:pPr>
      <w:r w:rsidRPr="00E66FAC">
        <w:rPr>
          <w:rFonts w:cstheme="minorHAnsi"/>
          <w:sz w:val="24"/>
          <w:szCs w:val="24"/>
        </w:rPr>
        <w:t>Optional insurance premiums paid by the traveler</w:t>
      </w:r>
    </w:p>
    <w:p w14:paraId="6E5E0D81" w14:textId="77777777" w:rsidR="006059DD" w:rsidRPr="00E66FAC" w:rsidRDefault="006059DD" w:rsidP="006059DD">
      <w:pPr>
        <w:pStyle w:val="ListParagraph"/>
        <w:numPr>
          <w:ilvl w:val="1"/>
          <w:numId w:val="1"/>
        </w:numPr>
        <w:rPr>
          <w:rFonts w:cstheme="minorHAnsi"/>
          <w:sz w:val="24"/>
          <w:szCs w:val="24"/>
        </w:rPr>
      </w:pPr>
      <w:r w:rsidRPr="00E66FAC">
        <w:rPr>
          <w:rFonts w:cstheme="minorHAnsi"/>
          <w:sz w:val="24"/>
          <w:szCs w:val="24"/>
        </w:rPr>
        <w:t>Any funds or personal belongings lost or stolen</w:t>
      </w:r>
    </w:p>
    <w:p w14:paraId="2938FE8F" w14:textId="77777777" w:rsidR="006059DD" w:rsidRPr="00E66FAC" w:rsidRDefault="006059DD" w:rsidP="006059DD">
      <w:pPr>
        <w:pStyle w:val="ListParagraph"/>
        <w:numPr>
          <w:ilvl w:val="1"/>
          <w:numId w:val="1"/>
        </w:numPr>
        <w:rPr>
          <w:rFonts w:cstheme="minorHAnsi"/>
          <w:sz w:val="24"/>
          <w:szCs w:val="24"/>
        </w:rPr>
      </w:pPr>
      <w:r w:rsidRPr="00E66FAC">
        <w:rPr>
          <w:rFonts w:cstheme="minorHAnsi"/>
          <w:sz w:val="24"/>
          <w:szCs w:val="24"/>
        </w:rPr>
        <w:t>Expenses incurred if travel stay has been extended due to personal choice</w:t>
      </w:r>
    </w:p>
    <w:p w14:paraId="0A8A6E9F" w14:textId="77777777" w:rsidR="006059DD" w:rsidRDefault="006059DD" w:rsidP="006059DD">
      <w:pPr>
        <w:pStyle w:val="ListParagraph"/>
        <w:numPr>
          <w:ilvl w:val="1"/>
          <w:numId w:val="1"/>
        </w:numPr>
        <w:rPr>
          <w:rFonts w:cstheme="minorHAnsi"/>
          <w:sz w:val="24"/>
          <w:szCs w:val="24"/>
        </w:rPr>
      </w:pPr>
      <w:r w:rsidRPr="00E66FAC">
        <w:rPr>
          <w:rFonts w:cstheme="minorHAnsi"/>
          <w:sz w:val="24"/>
          <w:szCs w:val="24"/>
        </w:rPr>
        <w:t>Expenses related to a spouse or guest as approved in writing by the County Administrator</w:t>
      </w:r>
    </w:p>
    <w:p w14:paraId="7BC285DA" w14:textId="77777777" w:rsidR="006059DD" w:rsidRDefault="006059DD" w:rsidP="006059DD">
      <w:pPr>
        <w:rPr>
          <w:rFonts w:cstheme="minorHAnsi"/>
          <w:sz w:val="24"/>
          <w:szCs w:val="24"/>
        </w:rPr>
      </w:pPr>
    </w:p>
    <w:p w14:paraId="6FCFD590" w14:textId="77777777" w:rsidR="006059DD" w:rsidRPr="009C3E0E" w:rsidRDefault="006059DD" w:rsidP="006059DD">
      <w:pPr>
        <w:spacing w:line="256" w:lineRule="auto"/>
        <w:ind w:left="720"/>
        <w:rPr>
          <w:rFonts w:ascii="Calibri" w:eastAsia="Calibri" w:hAnsi="Calibri" w:cs="Times New Roman"/>
        </w:rPr>
      </w:pPr>
    </w:p>
    <w:p w14:paraId="5C848160" w14:textId="77777777" w:rsidR="009C3E0E" w:rsidRPr="009C3E0E" w:rsidRDefault="009C3E0E" w:rsidP="009C3E0E">
      <w:pPr>
        <w:ind w:left="360"/>
        <w:rPr>
          <w:rFonts w:cstheme="minorHAnsi"/>
          <w:sz w:val="24"/>
          <w:szCs w:val="24"/>
        </w:rPr>
      </w:pPr>
    </w:p>
    <w:p w14:paraId="3C0B4DFC" w14:textId="77777777" w:rsidR="009C3E0E" w:rsidRPr="009C3E0E" w:rsidRDefault="009C3E0E" w:rsidP="009C3E0E">
      <w:pPr>
        <w:ind w:left="360"/>
        <w:rPr>
          <w:rFonts w:cstheme="minorHAnsi"/>
          <w:sz w:val="24"/>
          <w:szCs w:val="24"/>
        </w:rPr>
      </w:pPr>
    </w:p>
    <w:p w14:paraId="0F06898E" w14:textId="77777777" w:rsidR="009C3E0E" w:rsidRPr="00E66FAC" w:rsidRDefault="009C3E0E" w:rsidP="009C3E0E">
      <w:pPr>
        <w:pStyle w:val="ListParagraph"/>
        <w:ind w:left="1080"/>
        <w:rPr>
          <w:rFonts w:cstheme="minorHAnsi"/>
          <w:sz w:val="24"/>
          <w:szCs w:val="24"/>
        </w:rPr>
      </w:pPr>
    </w:p>
    <w:p w14:paraId="2F0DA392" w14:textId="08D7C2D6" w:rsidR="009C3E0E" w:rsidRDefault="009C3E0E" w:rsidP="009C3E0E">
      <w:pPr>
        <w:ind w:left="360"/>
      </w:pPr>
    </w:p>
    <w:p w14:paraId="4D97C317" w14:textId="3948E49E" w:rsidR="00BE3909" w:rsidRDefault="00BE3909" w:rsidP="002D7D92">
      <w:pPr>
        <w:ind w:left="360"/>
      </w:pPr>
    </w:p>
    <w:sectPr w:rsidR="00BE3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CBF"/>
    <w:multiLevelType w:val="hybridMultilevel"/>
    <w:tmpl w:val="D8D27500"/>
    <w:lvl w:ilvl="0" w:tplc="6E066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19B6"/>
    <w:multiLevelType w:val="hybridMultilevel"/>
    <w:tmpl w:val="D12C3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607470"/>
    <w:multiLevelType w:val="hybridMultilevel"/>
    <w:tmpl w:val="DC204C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A583E"/>
    <w:multiLevelType w:val="hybridMultilevel"/>
    <w:tmpl w:val="2940EE40"/>
    <w:lvl w:ilvl="0" w:tplc="13920A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E"/>
    <w:rsid w:val="002D7D92"/>
    <w:rsid w:val="006059DD"/>
    <w:rsid w:val="009C3E0E"/>
    <w:rsid w:val="00B475FE"/>
    <w:rsid w:val="00BE3909"/>
    <w:rsid w:val="00D5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6B5D"/>
  <w15:chartTrackingRefBased/>
  <w15:docId w15:val="{5C953D77-0704-470E-9F96-961D136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D92"/>
    <w:pPr>
      <w:ind w:left="720"/>
      <w:contextualSpacing/>
    </w:pPr>
  </w:style>
  <w:style w:type="character" w:styleId="Hyperlink">
    <w:name w:val="Hyperlink"/>
    <w:basedOn w:val="DefaultParagraphFont"/>
    <w:uiPriority w:val="99"/>
    <w:unhideWhenUsed/>
    <w:rsid w:val="009C3E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44164">
      <w:bodyDiv w:val="1"/>
      <w:marLeft w:val="0"/>
      <w:marRight w:val="0"/>
      <w:marTop w:val="0"/>
      <w:marBottom w:val="0"/>
      <w:divBdr>
        <w:top w:val="none" w:sz="0" w:space="0" w:color="auto"/>
        <w:left w:val="none" w:sz="0" w:space="0" w:color="auto"/>
        <w:bottom w:val="none" w:sz="0" w:space="0" w:color="auto"/>
        <w:right w:val="none" w:sz="0" w:space="0" w:color="auto"/>
      </w:divBdr>
    </w:div>
    <w:div w:id="16747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tax-professionals/standard-mileage-rat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Cumberland County</dc:creator>
  <cp:keywords/>
  <dc:description/>
  <cp:lastModifiedBy>Cumberland County</cp:lastModifiedBy>
  <cp:revision>2</cp:revision>
  <dcterms:created xsi:type="dcterms:W3CDTF">2022-06-01T20:49:00Z</dcterms:created>
  <dcterms:modified xsi:type="dcterms:W3CDTF">2022-06-01T20:49:00Z</dcterms:modified>
</cp:coreProperties>
</file>